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1C85" w14:textId="77777777"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6958DF48" w:rsidR="000E6143" w:rsidRDefault="000E6143">
      <w:pPr>
        <w:spacing w:after="380"/>
        <w:jc w:val="center"/>
        <w:rPr>
          <w:b/>
          <w:bCs/>
        </w:rPr>
      </w:pPr>
      <w:r w:rsidRPr="009C63A5">
        <w:rPr>
          <w:b/>
          <w:bCs/>
        </w:rPr>
        <w:t>CONTRAT DE PRÊT ET D’HYPOTHÈQUES</w:t>
      </w:r>
    </w:p>
    <w:p w14:paraId="117AB23D" w14:textId="1F2A9879" w:rsidR="0050103A" w:rsidRPr="009C63A5" w:rsidRDefault="0050103A">
      <w:pPr>
        <w:spacing w:after="380"/>
        <w:jc w:val="center"/>
        <w:rPr>
          <w:b/>
          <w:bCs/>
        </w:rPr>
      </w:pPr>
      <w:r w:rsidRPr="009C63A5">
        <w:rPr>
          <w:b/>
          <w:bCs/>
        </w:rPr>
        <w:t>PRÊT</w:t>
      </w:r>
      <w:r>
        <w:rPr>
          <w:b/>
          <w:bCs/>
        </w:rPr>
        <w:t xml:space="preserve"> RELAIS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67AFEC6D" w:rsidR="000E6143" w:rsidRPr="009C63A5" w:rsidRDefault="004C7796" w:rsidP="00FB28D6">
      <w:pPr>
        <w:pStyle w:val="BodyText"/>
        <w:spacing w:before="360"/>
      </w:pPr>
      <w:r>
        <w:rPr>
          <w:rFonts w:cs="Arial"/>
          <w:b/>
        </w:rPr>
        <w:t>CMLS FINANCIAL LTD</w:t>
      </w:r>
      <w:r w:rsidRPr="009C63A5">
        <w:t xml:space="preserve">, société </w:t>
      </w:r>
      <w:r>
        <w:t>de fiducie consti</w:t>
      </w:r>
      <w:r w:rsidRPr="009C63A5">
        <w:t xml:space="preserve">tuée en vertu des lois </w:t>
      </w:r>
      <w:r>
        <w:t>de la province de l’Ontario</w:t>
      </w:r>
      <w:r w:rsidRPr="009C63A5">
        <w:t xml:space="preserve">, ayant son bureau enregistré au </w:t>
      </w:r>
      <w:r>
        <w:t>18 York St</w:t>
      </w:r>
      <w:r w:rsidRPr="000607A7">
        <w:t xml:space="preserve">, </w:t>
      </w:r>
      <w:r>
        <w:rPr>
          <w:color w:val="222222"/>
          <w:lang w:val="fr-FR"/>
        </w:rPr>
        <w:t>15ème étage</w:t>
      </w:r>
      <w:r w:rsidRPr="000607A7">
        <w:t xml:space="preserve">, </w:t>
      </w:r>
      <w:r>
        <w:t xml:space="preserve">Toronto, Ontario </w:t>
      </w:r>
      <w:r w:rsidRPr="000607A7">
        <w:t xml:space="preserve"> </w:t>
      </w:r>
      <w:r>
        <w:t>M5J2T8</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r w:rsidRPr="009C63A5">
        <w:t>d’une part</w:t>
      </w:r>
    </w:p>
    <w:p w14:paraId="2F95F26C" w14:textId="77777777" w:rsidR="000E6143" w:rsidRPr="009C63A5" w:rsidRDefault="000E6143">
      <w:pPr>
        <w:spacing w:after="540"/>
        <w:jc w:val="both"/>
        <w:rPr>
          <w:b/>
          <w:bCs/>
        </w:rPr>
      </w:pPr>
      <w:r w:rsidRPr="009C63A5">
        <w:rPr>
          <w:b/>
          <w:bCs/>
        </w:rPr>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r w:rsidRPr="009C63A5">
        <w:t>d’autre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lastRenderedPageBreak/>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0"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0"/>
    </w:p>
    <w:p w14:paraId="0748EB30" w14:textId="77777777" w:rsidR="00085A59" w:rsidRPr="009C63A5" w:rsidRDefault="00195D51" w:rsidP="00225C13">
      <w:pPr>
        <w:pStyle w:val="Heading2"/>
      </w:pPr>
      <w:bookmarkStart w:id="1"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1"/>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lastRenderedPageBreak/>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r w:rsidRPr="009C63A5">
        <w:t>le paiement des frais de recouvrement et des frais d’administration et de traitement applicables;</w:t>
      </w:r>
    </w:p>
    <w:p w14:paraId="16A95F99"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r w:rsidRPr="009C63A5">
        <w:t xml:space="preserve">la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w:t>
      </w:r>
      <w:r w:rsidR="00C377F4" w:rsidRPr="009C63A5">
        <w:lastRenderedPageBreak/>
        <w:t>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lastRenderedPageBreak/>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w:t>
      </w:r>
      <w:r w:rsidRPr="009C63A5">
        <w:lastRenderedPageBreak/>
        <w:t xml:space="preserve">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2" w:name="lt_pId027"/>
      <w:r w:rsidRPr="009C63A5">
        <w:t>REMBOURSEMENT ANTICIPÉ DU</w:t>
      </w:r>
      <w:r w:rsidR="003C0056" w:rsidRPr="009C63A5">
        <w:t xml:space="preserve"> CONTRAT</w:t>
      </w:r>
      <w:bookmarkEnd w:id="2"/>
    </w:p>
    <w:p w14:paraId="1CF4F153" w14:textId="77777777" w:rsidR="003C0056" w:rsidRPr="009C63A5" w:rsidRDefault="003C0056" w:rsidP="003C0056">
      <w:pPr>
        <w:pStyle w:val="Heading2"/>
      </w:pPr>
      <w:bookmarkStart w:id="3" w:name="lt_pId028"/>
      <w:r w:rsidRPr="009C63A5">
        <w:rPr>
          <w:u w:val="single"/>
        </w:rPr>
        <w:t>Privilèges de paiement anticipé</w:t>
      </w:r>
      <w:bookmarkEnd w:id="3"/>
      <w:r w:rsidRPr="009C63A5">
        <w:t xml:space="preserve">.  </w:t>
      </w:r>
      <w:bookmarkStart w:id="4" w:name="lt_pId029"/>
      <w:r w:rsidRPr="009C63A5">
        <w:t>L'emprunteur peut effectuer le paiement anticipé d’une partie du prêt sans frais de paiement anticipé de la manière suivante :</w:t>
      </w:r>
      <w:bookmarkEnd w:id="4"/>
    </w:p>
    <w:p w14:paraId="7BDAB26C" w14:textId="77777777" w:rsidR="003C0056" w:rsidRPr="009C63A5" w:rsidRDefault="003C0056" w:rsidP="005664A5">
      <w:pPr>
        <w:pStyle w:val="Heading3"/>
      </w:pPr>
      <w:bookmarkStart w:id="5" w:name="lt_pId030"/>
      <w:r w:rsidRPr="009C63A5">
        <w:rPr>
          <w:u w:val="single"/>
        </w:rPr>
        <w:t>Augmentation des paiements réguliers</w:t>
      </w:r>
      <w:r w:rsidRPr="009C63A5">
        <w:t>.</w:t>
      </w:r>
      <w:bookmarkEnd w:id="5"/>
      <w:r w:rsidRPr="009C63A5">
        <w:t xml:space="preserve"> </w:t>
      </w:r>
      <w:bookmarkStart w:id="6" w:name="lt_pId031"/>
      <w:r w:rsidRPr="009C63A5">
        <w:t>L'emprunteur peut augmenter le montant des paiements réguliers à tout moment.</w:t>
      </w:r>
      <w:bookmarkEnd w:id="6"/>
      <w:r w:rsidRPr="009C63A5">
        <w:t xml:space="preserve"> </w:t>
      </w:r>
      <w:bookmarkStart w:id="7" w:name="lt_pId032"/>
      <w:r w:rsidRPr="009C63A5">
        <w:t>Le total de ces augmentations pendant chaque année de la durée du prêt ne peut dépasser vingt pour cent (20 %) du montant du paiement régulier initial.</w:t>
      </w:r>
      <w:bookmarkEnd w:id="7"/>
    </w:p>
    <w:p w14:paraId="0FFBDF0F" w14:textId="77777777" w:rsidR="003C0056" w:rsidRPr="009C63A5" w:rsidRDefault="003C0056" w:rsidP="005664A5">
      <w:pPr>
        <w:pStyle w:val="Heading3"/>
      </w:pPr>
      <w:bookmarkStart w:id="8" w:name="lt_pId033"/>
      <w:r w:rsidRPr="009C63A5">
        <w:rPr>
          <w:u w:val="single"/>
        </w:rPr>
        <w:t>Paiement anticipé de 20 % par année</w:t>
      </w:r>
      <w:bookmarkEnd w:id="8"/>
      <w:r w:rsidR="007F7BC1" w:rsidRPr="009C63A5">
        <w:t>.</w:t>
      </w:r>
      <w:r w:rsidRPr="009C63A5">
        <w:t xml:space="preserve"> </w:t>
      </w:r>
      <w:bookmarkStart w:id="9" w:name="lt_pId034"/>
      <w:r w:rsidRPr="009C63A5">
        <w:t>L'emprunteur peut, chaque année du prêt, effectuer le paiement anticipé sans pénalité d’un montant ne dépassant pas vingt pour cent (20 %) du capital initial.</w:t>
      </w:r>
      <w:bookmarkEnd w:id="9"/>
      <w:r w:rsidRPr="009C63A5">
        <w:t xml:space="preserve"> </w:t>
      </w:r>
      <w:bookmarkStart w:id="10"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0"/>
      <w:r w:rsidRPr="009C63A5">
        <w:t xml:space="preserve"> </w:t>
      </w:r>
      <w:bookmarkStart w:id="11" w:name="lt_pId036"/>
      <w:r w:rsidRPr="009C63A5">
        <w:t>Ces paiements anticipés doivent être effectués à une date de paiement.</w:t>
      </w:r>
      <w:bookmarkEnd w:id="11"/>
      <w:r w:rsidRPr="009C63A5">
        <w:t xml:space="preserve"> </w:t>
      </w:r>
      <w:bookmarkStart w:id="12" w:name="lt_pId037"/>
      <w:r w:rsidRPr="009C63A5">
        <w:t>Lorsque l'emprunteur n'effectue pas un paiement anticipé de 20 % du capital initial au cours d'une année, toute tranche inutilisée ne peut être reportée à une année ultérieure.</w:t>
      </w:r>
      <w:bookmarkEnd w:id="12"/>
    </w:p>
    <w:p w14:paraId="4CA905CF" w14:textId="77777777" w:rsidR="003C0056" w:rsidRPr="009C63A5" w:rsidRDefault="003C0056" w:rsidP="005664A5">
      <w:pPr>
        <w:pStyle w:val="Heading2"/>
      </w:pPr>
      <w:bookmarkStart w:id="13" w:name="lt_pId038"/>
      <w:r w:rsidRPr="009C63A5">
        <w:rPr>
          <w:u w:val="single"/>
        </w:rPr>
        <w:lastRenderedPageBreak/>
        <w:t>Frais de paiement anticipé</w:t>
      </w:r>
      <w:bookmarkEnd w:id="13"/>
      <w:r w:rsidR="005664A5" w:rsidRPr="009C63A5">
        <w:t>.</w:t>
      </w:r>
      <w:r w:rsidRPr="009C63A5">
        <w:t xml:space="preserve">  </w:t>
      </w:r>
      <w:bookmarkStart w:id="14" w:name="lt_pId039"/>
      <w:r w:rsidRPr="009C63A5">
        <w:t>Lorsque l’emprunteur souhaite payer intégralement le prêt par anticipation, il ne peut le faire que s’il règle les frais de paiement anticipé calculés de la manière indiquée ci-dessous.</w:t>
      </w:r>
      <w:bookmarkEnd w:id="14"/>
      <w:r w:rsidRPr="009C63A5">
        <w:t xml:space="preserve"> </w:t>
      </w:r>
      <w:bookmarkStart w:id="15" w:name="lt_pId040"/>
      <w:r w:rsidRPr="009C63A5">
        <w:t>L’emprunteur doit demander au prêteur de lui faire parvenir un relevé du montant de paiement requis.</w:t>
      </w:r>
      <w:bookmarkEnd w:id="15"/>
      <w:r w:rsidRPr="009C63A5">
        <w:t xml:space="preserve">  </w:t>
      </w:r>
      <w:bookmarkStart w:id="16"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6"/>
      <w:r w:rsidRPr="009C63A5">
        <w:t xml:space="preserve"> </w:t>
      </w:r>
      <w:bookmarkStart w:id="17"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17"/>
    </w:p>
    <w:p w14:paraId="0B50BB5B" w14:textId="77777777" w:rsidR="003C0056" w:rsidRPr="009C63A5" w:rsidRDefault="003C0056" w:rsidP="003C0056">
      <w:pPr>
        <w:pStyle w:val="BodyText"/>
      </w:pPr>
      <w:bookmarkStart w:id="18"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8"/>
    </w:p>
    <w:p w14:paraId="33304DC7" w14:textId="77777777" w:rsidR="003C0056" w:rsidRPr="009C63A5" w:rsidRDefault="003C0056" w:rsidP="003C0056">
      <w:pPr>
        <w:pStyle w:val="BodyText"/>
      </w:pPr>
      <w:bookmarkStart w:id="19" w:name="lt_pId044"/>
      <w:r w:rsidRPr="009C63A5">
        <w:t>Tous les paiements sur le présent contrat doivent être faits à mesure qu’ils deviennent exigibles au cours de la période couverte par le relevé.</w:t>
      </w:r>
      <w:bookmarkEnd w:id="19"/>
      <w:r w:rsidRPr="009C63A5">
        <w:t xml:space="preserve"> </w:t>
      </w:r>
      <w:bookmarkStart w:id="20" w:name="lt_pId045"/>
      <w:r w:rsidRPr="009C63A5">
        <w:t>Le relevé hypothécaire ne peut être utilisé à des fins de paiement anticipé après l’expiration de la période couverte par le relevé.</w:t>
      </w:r>
      <w:bookmarkEnd w:id="20"/>
    </w:p>
    <w:p w14:paraId="5F249C37" w14:textId="77777777" w:rsidR="003C0056" w:rsidRPr="009C63A5" w:rsidRDefault="003C0056" w:rsidP="00AD7657">
      <w:pPr>
        <w:pStyle w:val="Heading2"/>
      </w:pPr>
      <w:bookmarkStart w:id="21" w:name="lt_pId046"/>
      <w:r w:rsidRPr="009C63A5">
        <w:rPr>
          <w:u w:val="single"/>
        </w:rPr>
        <w:t>Frais de paiement anticipé pour un prêt à taux variable</w:t>
      </w:r>
      <w:bookmarkEnd w:id="21"/>
      <w:r w:rsidR="00AD7657" w:rsidRPr="009C63A5">
        <w:t>.</w:t>
      </w:r>
      <w:r w:rsidRPr="009C63A5">
        <w:t xml:space="preserve"> </w:t>
      </w:r>
      <w:bookmarkStart w:id="22" w:name="lt_pId047"/>
      <w:r w:rsidRPr="009C63A5">
        <w:t>Les frais de paiement anticipé imposés à l’emprunteur pour l’acquittement intégral du prêt avant la date d’exigibilité du solde représentent le montant le moins élevé suivant :</w:t>
      </w:r>
      <w:bookmarkEnd w:id="22"/>
    </w:p>
    <w:p w14:paraId="1A89CA6A" w14:textId="77777777" w:rsidR="003C0056" w:rsidRPr="009C63A5" w:rsidRDefault="003C0056" w:rsidP="0053488C">
      <w:pPr>
        <w:pStyle w:val="Heading3"/>
      </w:pPr>
      <w:bookmarkStart w:id="23" w:name="lt_pId048"/>
      <w:r w:rsidRPr="009C63A5">
        <w:t>l'intérêt sur trois mois au taux d'intérêt, calculé sur le capital qui est remboursé par anticipation; et</w:t>
      </w:r>
      <w:bookmarkEnd w:id="23"/>
    </w:p>
    <w:p w14:paraId="33271595" w14:textId="77777777" w:rsidR="003C0056" w:rsidRPr="009C63A5" w:rsidRDefault="003C0056" w:rsidP="0053488C">
      <w:pPr>
        <w:pStyle w:val="Heading3"/>
      </w:pPr>
      <w:bookmarkStart w:id="24" w:name="lt_pId049"/>
      <w:r w:rsidRPr="009C63A5">
        <w:t>l'intérêt qu'il resterait à payer sur le prêt, tel qu'il est calculé en date du relevé relatif au remboursement et indiqué dans ce relevé, si le remboursement anticipé n'avait pas eu lieu.</w:t>
      </w:r>
      <w:bookmarkEnd w:id="24"/>
    </w:p>
    <w:p w14:paraId="7D73BD22" w14:textId="77777777" w:rsidR="003C0056" w:rsidRPr="009C63A5" w:rsidRDefault="003C0056" w:rsidP="00307AD1">
      <w:pPr>
        <w:pStyle w:val="Heading2"/>
      </w:pPr>
      <w:bookmarkStart w:id="25" w:name="lt_pId050"/>
      <w:r w:rsidRPr="009C63A5">
        <w:rPr>
          <w:u w:val="single"/>
        </w:rPr>
        <w:t>Paiements anticipés en général</w:t>
      </w:r>
      <w:bookmarkEnd w:id="25"/>
      <w:r w:rsidR="00307AD1" w:rsidRPr="009C63A5">
        <w:t>.</w:t>
      </w:r>
      <w:r w:rsidRPr="009C63A5">
        <w:t xml:space="preserve"> </w:t>
      </w:r>
      <w:bookmarkStart w:id="26" w:name="lt_pId051"/>
      <w:r w:rsidRPr="009C63A5">
        <w:t>Pour être admissible à l’une des options de paiement anticipé prévues au présent contrat, l’emprunteur doit avoir respecté toutes ses obligations aux termes de ce contrat.</w:t>
      </w:r>
      <w:bookmarkEnd w:id="26"/>
      <w:r w:rsidRPr="009C63A5">
        <w:t xml:space="preserve"> </w:t>
      </w:r>
      <w:bookmarkStart w:id="27" w:name="lt_pId052"/>
      <w:r w:rsidRPr="009C63A5">
        <w:t>Pour ces privilèges de paiement anticipé, une année désigne la période de douze (12) mois commençant à la date de rajustement de l’intérêt et à chaque anniversaire de la date de rajustement de l’intérêt.</w:t>
      </w:r>
      <w:bookmarkEnd w:id="27"/>
      <w:r w:rsidRPr="009C63A5">
        <w:t xml:space="preserve"> </w:t>
      </w:r>
      <w:bookmarkStart w:id="28"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28"/>
      <w:r w:rsidRPr="009C63A5">
        <w:t xml:space="preserve"> </w:t>
      </w:r>
      <w:bookmarkStart w:id="29" w:name="lt_pId054"/>
      <w:r w:rsidRPr="009C63A5">
        <w:t>Le prêteur se réserve le droit de changer le montant du paiement minimum.</w:t>
      </w:r>
      <w:bookmarkEnd w:id="29"/>
    </w:p>
    <w:p w14:paraId="5C2BB08B" w14:textId="77777777" w:rsidR="003C0056" w:rsidRPr="009C63A5" w:rsidRDefault="003C0056" w:rsidP="003C0056">
      <w:pPr>
        <w:pStyle w:val="BodyText"/>
      </w:pPr>
      <w:bookmarkStart w:id="30" w:name="lt_pId055"/>
      <w:r w:rsidRPr="009C63A5">
        <w:lastRenderedPageBreak/>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31" w:name="lt_pId056"/>
      <w:bookmarkEnd w:id="30"/>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32" w:name="lt_pId057"/>
      <w:bookmarkEnd w:id="31"/>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2"/>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lastRenderedPageBreak/>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3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3"/>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3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4"/>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 xml:space="preserve">ne prenne d’autres arrangements par écrit avec le prêteur en vue de reporter la date d’exigibilité du solde ou </w:t>
      </w:r>
      <w:r w:rsidRPr="009C63A5">
        <w:lastRenderedPageBreak/>
        <w:t>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w:t>
      </w:r>
      <w:r w:rsidRPr="009C63A5">
        <w:lastRenderedPageBreak/>
        <w:t>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35" w:name="_Ref471727577"/>
      <w:r w:rsidRPr="009C63A5">
        <w:rPr>
          <w:u w:val="single"/>
        </w:rPr>
        <w:t>Immeuble locatif</w:t>
      </w:r>
      <w:r w:rsidR="00DB5EDA" w:rsidRPr="009C63A5">
        <w:rPr>
          <w:u w:val="single"/>
        </w:rPr>
        <w:t xml:space="preserve"> et hypothèque grevant les loyers</w:t>
      </w:r>
      <w:r w:rsidR="00DB5EDA" w:rsidRPr="009C63A5">
        <w:t>.</w:t>
      </w:r>
      <w:bookmarkEnd w:id="35"/>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r w:rsidRPr="009C63A5">
        <w:lastRenderedPageBreak/>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lastRenderedPageBreak/>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3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6"/>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w:t>
      </w:r>
      <w:r w:rsidRPr="009C63A5">
        <w:lastRenderedPageBreak/>
        <w:t xml:space="preserve">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r w:rsidRPr="009C63A5">
        <w:t>les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r w:rsidRPr="009C63A5">
        <w:lastRenderedPageBreak/>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r w:rsidRPr="009C63A5">
        <w:t>tous les montants payables à l’emprunteur à titre de remboursement des impôts; et</w:t>
      </w:r>
    </w:p>
    <w:p w14:paraId="12714DE0"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r w:rsidRPr="009C63A5">
        <w:lastRenderedPageBreak/>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r w:rsidRPr="009C63A5">
        <w:lastRenderedPageBreak/>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r w:rsidRPr="009C63A5">
        <w:t>retirer à l’emprunteur l’autorisation de percevoir les loyers ou les autres créances hypothéquées;</w:t>
      </w:r>
    </w:p>
    <w:p w14:paraId="26D9F036"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r w:rsidRPr="009C63A5">
        <w:t>exercer les droits hypothécaires conférés par la loi; et</w:t>
      </w:r>
    </w:p>
    <w:p w14:paraId="044EDCDF"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 xml:space="preserve">biens </w:t>
      </w:r>
      <w:r w:rsidR="00393EAE" w:rsidRPr="009C63A5">
        <w:lastRenderedPageBreak/>
        <w:t>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w:t>
      </w:r>
      <w:r w:rsidR="000E6143" w:rsidRPr="009C63A5">
        <w:lastRenderedPageBreak/>
        <w:t>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r w:rsidRPr="009C63A5">
        <w:t>il peut accorder une quittance pour tout loyer ou revenu qu’il perçoit; et</w:t>
      </w:r>
    </w:p>
    <w:p w14:paraId="200B07F9" w14:textId="77777777" w:rsidR="000E6143" w:rsidRPr="009C63A5" w:rsidRDefault="000E6143" w:rsidP="00E24280">
      <w:pPr>
        <w:pStyle w:val="Heading3"/>
      </w:pPr>
      <w:r w:rsidRPr="009C63A5">
        <w:lastRenderedPageBreak/>
        <w:t xml:space="preserve">il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lastRenderedPageBreak/>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37" w:name="lt_pId089"/>
      <w:r w:rsidRPr="009C63A5">
        <w:t>TRANSFERT DU CONTRAT À UN</w:t>
      </w:r>
      <w:r w:rsidR="00616D4B" w:rsidRPr="009C63A5">
        <w:t xml:space="preserve"> AUTRE </w:t>
      </w:r>
      <w:r w:rsidRPr="009C63A5">
        <w:t xml:space="preserve">IMMEUBLE </w:t>
      </w:r>
      <w:r w:rsidR="00616D4B" w:rsidRPr="009C63A5">
        <w:t>(TRANSFÉRABILITÉ)</w:t>
      </w:r>
      <w:bookmarkEnd w:id="37"/>
    </w:p>
    <w:p w14:paraId="0A859DE5" w14:textId="77777777" w:rsidR="00616D4B" w:rsidRPr="009C63A5" w:rsidRDefault="00616D4B" w:rsidP="00616D4B">
      <w:pPr>
        <w:pStyle w:val="Heading2"/>
      </w:pPr>
      <w:bookmarkStart w:id="38" w:name="lt_pId090"/>
      <w:r w:rsidRPr="009C63A5">
        <w:rPr>
          <w:u w:val="single"/>
        </w:rPr>
        <w:t>Généralités</w:t>
      </w:r>
      <w:r w:rsidRPr="009C63A5">
        <w:t>.</w:t>
      </w:r>
      <w:bookmarkEnd w:id="38"/>
      <w:r w:rsidRPr="009C63A5">
        <w:t xml:space="preserve"> </w:t>
      </w:r>
      <w:bookmarkStart w:id="39"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9"/>
      <w:r w:rsidRPr="009C63A5">
        <w:t xml:space="preserve"> </w:t>
      </w:r>
      <w:bookmarkStart w:id="40" w:name="lt_pId092"/>
      <w:r w:rsidRPr="009C63A5">
        <w:t xml:space="preserve">L’emprunteur sera tenu d’accorder une hypothèque au prêteur sur </w:t>
      </w:r>
      <w:r w:rsidR="00604DF1" w:rsidRPr="009C63A5">
        <w:t>le nouvel immeuble</w:t>
      </w:r>
      <w:r w:rsidRPr="009C63A5">
        <w:t>.</w:t>
      </w:r>
      <w:bookmarkEnd w:id="40"/>
    </w:p>
    <w:p w14:paraId="430717DC" w14:textId="77777777" w:rsidR="00616D4B" w:rsidRPr="009C63A5" w:rsidRDefault="00616D4B" w:rsidP="00616D4B">
      <w:pPr>
        <w:pStyle w:val="BodyText"/>
      </w:pPr>
      <w:bookmarkStart w:id="41"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42" w:name="lt_pId094"/>
      <w:bookmarkEnd w:id="41"/>
      <w:r w:rsidRPr="009C63A5">
        <w:rPr>
          <w:u w:val="single"/>
        </w:rPr>
        <w:t>Conditions</w:t>
      </w:r>
      <w:r w:rsidRPr="009C63A5">
        <w:t>.</w:t>
      </w:r>
      <w:bookmarkEnd w:id="42"/>
      <w:r w:rsidRPr="009C63A5">
        <w:t xml:space="preserve"> </w:t>
      </w:r>
      <w:bookmarkStart w:id="43"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3"/>
    </w:p>
    <w:p w14:paraId="4A72C844" w14:textId="77777777" w:rsidR="00616D4B" w:rsidRPr="009C63A5" w:rsidRDefault="00616D4B" w:rsidP="00974650">
      <w:pPr>
        <w:pStyle w:val="Heading3"/>
      </w:pPr>
      <w:bookmarkStart w:id="44"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45" w:name="lt_pId097"/>
      <w:bookmarkEnd w:id="44"/>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46" w:name="lt_pId098"/>
      <w:bookmarkEnd w:id="45"/>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47" w:name="lt_pId099"/>
      <w:bookmarkEnd w:id="46"/>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48" w:name="lt_pId100"/>
      <w:bookmarkEnd w:id="47"/>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49" w:name="lt_pId101"/>
      <w:bookmarkEnd w:id="48"/>
      <w:r w:rsidRPr="009C63A5">
        <w:t xml:space="preserve">L’emprunteur doit répondre aux critères d’approbation de prêt et respecter les politiques, les procédures et les exigences en matière de documentation du prêteur qui sont en vigueur au moment où </w:t>
      </w:r>
      <w:r w:rsidRPr="009C63A5">
        <w:lastRenderedPageBreak/>
        <w:t>l’emprunteur présente la demande relative au nouveau prêt.</w:t>
      </w:r>
      <w:bookmarkEnd w:id="49"/>
      <w:r w:rsidRPr="009C63A5">
        <w:t xml:space="preserve"> </w:t>
      </w:r>
      <w:bookmarkStart w:id="50" w:name="lt_pId102"/>
      <w:r w:rsidRPr="009C63A5">
        <w:t>Ce qui précède comprend les exigences relatives à l’assureur hypothécaire, le cas échéant.</w:t>
      </w:r>
      <w:bookmarkEnd w:id="50"/>
    </w:p>
    <w:p w14:paraId="62B1FFD4" w14:textId="77777777" w:rsidR="00616D4B" w:rsidRPr="009C63A5" w:rsidRDefault="00616D4B" w:rsidP="00974650">
      <w:pPr>
        <w:pStyle w:val="Heading3"/>
      </w:pPr>
      <w:bookmarkStart w:id="51"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1"/>
    </w:p>
    <w:p w14:paraId="61B045F9" w14:textId="77777777" w:rsidR="00616D4B" w:rsidRPr="009C63A5" w:rsidRDefault="00616D4B" w:rsidP="00974650">
      <w:pPr>
        <w:pStyle w:val="Heading3"/>
      </w:pPr>
      <w:bookmarkStart w:id="52"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53" w:name="lt_pId105"/>
      <w:bookmarkEnd w:id="52"/>
      <w:r w:rsidRPr="009C63A5">
        <w:rPr>
          <w:u w:val="single"/>
        </w:rPr>
        <w:t>Durée et taux d’intérêt du nouveau prêt</w:t>
      </w:r>
      <w:r w:rsidRPr="009C63A5">
        <w:t>.</w:t>
      </w:r>
      <w:bookmarkEnd w:id="53"/>
      <w:r w:rsidRPr="009C63A5">
        <w:t xml:space="preserve"> </w:t>
      </w:r>
      <w:bookmarkStart w:id="54" w:name="lt_pId106"/>
      <w:r w:rsidRPr="009C63A5">
        <w:t>Le taux d'intérêt et la date d'exigibilité du solde du prêt initial s'appliqueront au nouveau prêt.</w:t>
      </w:r>
      <w:bookmarkEnd w:id="54"/>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 xml:space="preserve">es droits de vote ou de consentement, l’emprunteur peut le </w:t>
      </w:r>
      <w:r w:rsidRPr="009C63A5">
        <w:lastRenderedPageBreak/>
        <w:t>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w:t>
      </w:r>
      <w:r w:rsidRPr="009C63A5">
        <w:lastRenderedPageBreak/>
        <w:t>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w:t>
      </w:r>
      <w:r w:rsidRPr="009C63A5">
        <w:lastRenderedPageBreak/>
        <w:t xml:space="preserve">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w:t>
      </w:r>
      <w:r w:rsidRPr="009C63A5">
        <w:lastRenderedPageBreak/>
        <w:t xml:space="preserve">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w:t>
      </w:r>
      <w:r w:rsidRPr="009C63A5">
        <w:lastRenderedPageBreak/>
        <w:t xml:space="preserve">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55"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5"/>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xml:space="preserve">. De plus l’emprunteur doit immédiatement informer le prêteur de tout </w:t>
      </w:r>
      <w:r w:rsidR="00C25E53" w:rsidRPr="009C63A5">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lastRenderedPageBreak/>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56"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6"/>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lastRenderedPageBreak/>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57" w:name="_Ref472501722"/>
      <w:r w:rsidRPr="009C63A5">
        <w:rPr>
          <w:u w:val="single"/>
        </w:rPr>
        <w:t>Substances dangereuses et illégales</w:t>
      </w:r>
      <w:r w:rsidRPr="009C63A5">
        <w:t>. En ce qui a trait aux substances dangereuses et illégales, l’emprunteur atteste et garantit ce qui suit :</w:t>
      </w:r>
      <w:bookmarkEnd w:id="57"/>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w:t>
      </w:r>
      <w:r w:rsidR="00E25A66" w:rsidRPr="009C63A5">
        <w:lastRenderedPageBreak/>
        <w:t>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w:t>
      </w:r>
      <w:r w:rsidR="00060EC4" w:rsidRPr="009C63A5">
        <w:lastRenderedPageBreak/>
        <w:t>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58"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8"/>
    </w:p>
    <w:p w14:paraId="42409715" w14:textId="77777777" w:rsidR="00AF273A" w:rsidRPr="009C63A5" w:rsidRDefault="00AF273A" w:rsidP="00AF273A">
      <w:pPr>
        <w:pStyle w:val="Heading3"/>
      </w:pPr>
      <w:r w:rsidRPr="009C63A5">
        <w:lastRenderedPageBreak/>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59"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9"/>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60"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60"/>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w:t>
      </w:r>
      <w:r w:rsidRPr="009C63A5">
        <w:lastRenderedPageBreak/>
        <w:t xml:space="preserve">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r w:rsidRPr="009C63A5">
        <w:t>administré le compte pour la perception et le paiement des impôts;</w:t>
      </w:r>
    </w:p>
    <w:p w14:paraId="0B5F8968"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w:t>
      </w:r>
      <w:r w:rsidRPr="009C63A5">
        <w:lastRenderedPageBreak/>
        <w:t xml:space="preserve">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w:t>
      </w:r>
      <w:r w:rsidRPr="009C63A5">
        <w:lastRenderedPageBreak/>
        <w:t xml:space="preserve">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w:t>
      </w:r>
      <w:r w:rsidRPr="009C63A5">
        <w:lastRenderedPageBreak/>
        <w:t xml:space="preserve">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lastRenderedPageBreak/>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w:t>
      </w:r>
      <w:r w:rsidR="00836713" w:rsidRPr="009C63A5">
        <w:lastRenderedPageBreak/>
        <w:t xml:space="preserve">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w:t>
      </w:r>
      <w:r w:rsidR="0072325D" w:rsidRPr="009C63A5">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lastRenderedPageBreak/>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r w:rsidRPr="009C63A5">
        <w:lastRenderedPageBreak/>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r w:rsidRPr="009C63A5">
        <w:lastRenderedPageBreak/>
        <w:t>le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r w:rsidRPr="009C63A5">
        <w:t>la caution renonce au bénéfice de division et de discussion;</w:t>
      </w:r>
    </w:p>
    <w:p w14:paraId="12C8269E"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r w:rsidRPr="009C63A5">
        <w:t>que la déclaration d’état matrimonial effectuée par l’emprunteur est exacte;</w:t>
      </w:r>
    </w:p>
    <w:p w14:paraId="067008F9"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lastRenderedPageBreak/>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50103A" w:rsidRDefault="00E31C8C">
            <w:pPr>
              <w:rPr>
                <w:b/>
                <w:bCs/>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77777777" w:rsidR="000A4E6C" w:rsidRDefault="0050103A">
    <w:r>
      <w:rPr>
        <w:noProof/>
      </w:rPr>
      <w:pict w14:anchorId="405BAE26">
        <v:shapetype id="_x0000_t202" coordsize="21600,21600" o:spt="202" path="m,l,21600r21600,l21600,xe">
          <v:stroke joinstyle="miter"/>
          <v:path gradientshapeok="t" o:connecttype="rect"/>
        </v:shapetype>
        <v:shape id="zzmpTrailer_1078_19" o:spid="_x0000_s103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77777777" w:rsidR="000A4E6C" w:rsidRDefault="0050103A">
    <w:r>
      <w:rPr>
        <w:noProof/>
      </w:rPr>
      <w:pict w14:anchorId="1834BDE6">
        <v:shapetype id="_x0000_t202" coordsize="21600,21600" o:spt="202" path="m,l,21600r21600,l21600,xe">
          <v:stroke joinstyle="miter"/>
          <v:path gradientshapeok="t" o:connecttype="rect"/>
        </v:shapetype>
        <v:shape id="zzmpTrailer_1078_1B" o:spid="_x0000_s104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22837634">
    <w:abstractNumId w:val="12"/>
  </w:num>
  <w:num w:numId="2" w16cid:durableId="1232501964">
    <w:abstractNumId w:val="11"/>
  </w:num>
  <w:num w:numId="3" w16cid:durableId="1141533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025449">
    <w:abstractNumId w:val="11"/>
  </w:num>
  <w:num w:numId="5" w16cid:durableId="915553243">
    <w:abstractNumId w:val="11"/>
  </w:num>
  <w:num w:numId="6" w16cid:durableId="157037916">
    <w:abstractNumId w:val="11"/>
  </w:num>
  <w:num w:numId="7" w16cid:durableId="1544244875">
    <w:abstractNumId w:val="11"/>
  </w:num>
  <w:num w:numId="8" w16cid:durableId="1023479375">
    <w:abstractNumId w:val="11"/>
  </w:num>
  <w:num w:numId="9" w16cid:durableId="414669325">
    <w:abstractNumId w:val="11"/>
  </w:num>
  <w:num w:numId="10" w16cid:durableId="1120565726">
    <w:abstractNumId w:val="11"/>
  </w:num>
  <w:num w:numId="11" w16cid:durableId="1455178213">
    <w:abstractNumId w:val="9"/>
  </w:num>
  <w:num w:numId="12" w16cid:durableId="99304702">
    <w:abstractNumId w:val="10"/>
  </w:num>
  <w:num w:numId="13" w16cid:durableId="1297176399">
    <w:abstractNumId w:val="8"/>
  </w:num>
  <w:num w:numId="14" w16cid:durableId="633949969">
    <w:abstractNumId w:val="3"/>
  </w:num>
  <w:num w:numId="15" w16cid:durableId="447049809">
    <w:abstractNumId w:val="2"/>
  </w:num>
  <w:num w:numId="16" w16cid:durableId="1486974519">
    <w:abstractNumId w:val="1"/>
  </w:num>
  <w:num w:numId="17" w16cid:durableId="349256746">
    <w:abstractNumId w:val="0"/>
  </w:num>
  <w:num w:numId="18" w16cid:durableId="887835666">
    <w:abstractNumId w:val="7"/>
  </w:num>
  <w:num w:numId="19" w16cid:durableId="527986614">
    <w:abstractNumId w:val="6"/>
  </w:num>
  <w:num w:numId="20" w16cid:durableId="619842000">
    <w:abstractNumId w:val="5"/>
  </w:num>
  <w:num w:numId="21" w16cid:durableId="793445766">
    <w:abstractNumId w:val="4"/>
  </w:num>
  <w:num w:numId="22" w16cid:durableId="1693536421">
    <w:abstractNumId w:val="11"/>
  </w:num>
  <w:num w:numId="23" w16cid:durableId="281108595">
    <w:abstractNumId w:val="11"/>
  </w:num>
  <w:num w:numId="24" w16cid:durableId="657419428">
    <w:abstractNumId w:val="11"/>
  </w:num>
  <w:num w:numId="25" w16cid:durableId="247468579">
    <w:abstractNumId w:val="11"/>
  </w:num>
  <w:num w:numId="26" w16cid:durableId="570044878">
    <w:abstractNumId w:val="11"/>
  </w:num>
  <w:num w:numId="27" w16cid:durableId="1646087014">
    <w:abstractNumId w:val="11"/>
  </w:num>
  <w:num w:numId="28" w16cid:durableId="2130584980">
    <w:abstractNumId w:val="11"/>
  </w:num>
  <w:num w:numId="29" w16cid:durableId="1574971753">
    <w:abstractNumId w:val="11"/>
  </w:num>
  <w:num w:numId="30" w16cid:durableId="365984675">
    <w:abstractNumId w:val="11"/>
  </w:num>
  <w:num w:numId="31" w16cid:durableId="710763457">
    <w:abstractNumId w:val="11"/>
  </w:num>
  <w:num w:numId="32" w16cid:durableId="2480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C7796"/>
    <w:rsid w:val="004D5D3F"/>
    <w:rsid w:val="004D5F1D"/>
    <w:rsid w:val="004E2557"/>
    <w:rsid w:val="004E4C38"/>
    <w:rsid w:val="004E5070"/>
    <w:rsid w:val="0050103A"/>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17139</Words>
  <Characters>92497</Characters>
  <Application>Microsoft Office Word</Application>
  <DocSecurity>0</DocSecurity>
  <Lines>770</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2022-08-16T16:02:00Z</dcterms:created>
  <dcterms:modified xsi:type="dcterms:W3CDTF">2023-05-25T22:44:00Z</dcterms:modified>
</cp:coreProperties>
</file>